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1FC0" w:rsidRDefault="00143343" w:rsidP="00C61FC0">
      <w:pPr>
        <w:jc w:val="center"/>
        <w:rPr>
          <w:rFonts w:ascii="Arial" w:hAnsi="Arial" w:cs="Arial"/>
          <w:b/>
          <w:bCs/>
        </w:rPr>
      </w:pPr>
      <w:r>
        <w:rPr>
          <w:rFonts w:ascii="Arial" w:hAnsi="Arial" w:cs="Arial"/>
          <w:b/>
          <w:bCs/>
        </w:rPr>
        <w:t xml:space="preserve">Gemeinsame </w:t>
      </w:r>
      <w:r w:rsidR="00C61FC0">
        <w:rPr>
          <w:rFonts w:ascii="Arial" w:hAnsi="Arial" w:cs="Arial"/>
          <w:b/>
          <w:bCs/>
        </w:rPr>
        <w:t>Entsprechens</w:t>
      </w:r>
      <w:r>
        <w:rPr>
          <w:rFonts w:ascii="Arial" w:hAnsi="Arial" w:cs="Arial"/>
          <w:b/>
          <w:bCs/>
        </w:rPr>
        <w:t>e</w:t>
      </w:r>
      <w:r w:rsidR="00C61FC0">
        <w:rPr>
          <w:rFonts w:ascii="Arial" w:hAnsi="Arial" w:cs="Arial"/>
          <w:b/>
          <w:bCs/>
        </w:rPr>
        <w:t xml:space="preserve">rklärung </w:t>
      </w:r>
      <w:r w:rsidRPr="00143343">
        <w:rPr>
          <w:rFonts w:ascii="Arial" w:hAnsi="Arial" w:cs="Arial"/>
          <w:b/>
          <w:bCs/>
        </w:rPr>
        <w:t>von Geschäftsführung und Aufsichtsrat</w:t>
      </w:r>
      <w:r>
        <w:rPr>
          <w:rFonts w:ascii="Arial" w:hAnsi="Arial" w:cs="Arial"/>
          <w:b/>
          <w:bCs/>
        </w:rPr>
        <w:br/>
      </w:r>
      <w:r w:rsidR="00C61FC0">
        <w:rPr>
          <w:rFonts w:ascii="Arial" w:hAnsi="Arial" w:cs="Arial"/>
          <w:b/>
          <w:bCs/>
        </w:rPr>
        <w:t xml:space="preserve">der </w:t>
      </w:r>
      <w:r w:rsidR="00A815A8">
        <w:rPr>
          <w:rFonts w:ascii="Arial" w:hAnsi="Arial" w:cs="Arial"/>
          <w:b/>
          <w:bCs/>
        </w:rPr>
        <w:t>Glocke Verans</w:t>
      </w:r>
      <w:r w:rsidR="00F3255A">
        <w:rPr>
          <w:rFonts w:ascii="Arial" w:hAnsi="Arial" w:cs="Arial"/>
          <w:b/>
          <w:bCs/>
        </w:rPr>
        <w:t>talt</w:t>
      </w:r>
      <w:r w:rsidR="00CA13EC">
        <w:rPr>
          <w:rFonts w:ascii="Arial" w:hAnsi="Arial" w:cs="Arial"/>
          <w:b/>
          <w:bCs/>
        </w:rPr>
        <w:t>ungs-GmbH zum Geschäftsjahr 2024</w:t>
      </w:r>
    </w:p>
    <w:p w:rsidR="00073CF3" w:rsidRDefault="00073CF3">
      <w:pPr>
        <w:jc w:val="center"/>
        <w:rPr>
          <w:rFonts w:ascii="Arial" w:hAnsi="Arial" w:cs="Arial"/>
          <w:b/>
          <w:bCs/>
        </w:rPr>
      </w:pPr>
    </w:p>
    <w:p w:rsidR="00C61FC0" w:rsidRDefault="00C61FC0">
      <w:pPr>
        <w:jc w:val="center"/>
        <w:rPr>
          <w:rFonts w:ascii="Arial" w:hAnsi="Arial" w:cs="Arial"/>
          <w:b/>
          <w:bCs/>
        </w:rPr>
      </w:pPr>
      <w:r>
        <w:rPr>
          <w:rFonts w:ascii="Arial" w:hAnsi="Arial" w:cs="Arial"/>
          <w:b/>
          <w:bCs/>
        </w:rPr>
        <w:t>gemäß</w:t>
      </w:r>
    </w:p>
    <w:p w:rsidR="00073CF3" w:rsidRDefault="00C61FC0">
      <w:pPr>
        <w:jc w:val="center"/>
        <w:rPr>
          <w:rFonts w:ascii="Arial" w:hAnsi="Arial" w:cs="Arial"/>
          <w:b/>
          <w:bCs/>
        </w:rPr>
      </w:pPr>
      <w:r>
        <w:rPr>
          <w:rFonts w:ascii="Arial" w:hAnsi="Arial" w:cs="Arial"/>
          <w:b/>
          <w:bCs/>
        </w:rPr>
        <w:t>Public Corporate Governance Kodex</w:t>
      </w:r>
      <w:r>
        <w:rPr>
          <w:rFonts w:ascii="Arial" w:hAnsi="Arial" w:cs="Arial"/>
          <w:b/>
          <w:bCs/>
        </w:rPr>
        <w:br/>
      </w:r>
      <w:r w:rsidR="002B20FF">
        <w:rPr>
          <w:rFonts w:ascii="Arial" w:hAnsi="Arial" w:cs="Arial"/>
          <w:b/>
          <w:bCs/>
        </w:rPr>
        <w:t>der Freien Hansestadt Bremen</w:t>
      </w:r>
      <w:r>
        <w:rPr>
          <w:rFonts w:ascii="Arial" w:hAnsi="Arial" w:cs="Arial"/>
          <w:b/>
          <w:bCs/>
        </w:rPr>
        <w:t xml:space="preserve"> (PCGK)</w:t>
      </w:r>
    </w:p>
    <w:p w:rsidR="00073CF3" w:rsidRDefault="00073CF3">
      <w:pPr>
        <w:jc w:val="center"/>
        <w:rPr>
          <w:rFonts w:ascii="Arial" w:hAnsi="Arial" w:cs="Arial"/>
          <w:b/>
          <w:bCs/>
        </w:rPr>
      </w:pPr>
    </w:p>
    <w:p w:rsidR="00073CF3" w:rsidRDefault="00073CF3">
      <w:pPr>
        <w:rPr>
          <w:rFonts w:ascii="Arial" w:hAnsi="Arial" w:cs="Arial"/>
        </w:rPr>
      </w:pPr>
    </w:p>
    <w:p w:rsidR="00073CF3" w:rsidRDefault="00C61FC0" w:rsidP="00827BC9">
      <w:pPr>
        <w:jc w:val="both"/>
        <w:rPr>
          <w:rFonts w:ascii="Arial" w:hAnsi="Arial" w:cs="Arial"/>
        </w:rPr>
      </w:pPr>
      <w:r>
        <w:rPr>
          <w:rFonts w:ascii="Arial" w:hAnsi="Arial" w:cs="Arial"/>
        </w:rPr>
        <w:t>Gemäß Ziffer 6.1 des PCGK sollen Geschäftsführung und Aufsichtsrat jeweils jährlich über die Corporate Governance des Unternehmens berichten.</w:t>
      </w:r>
    </w:p>
    <w:p w:rsidR="00073CF3" w:rsidRDefault="00073CF3" w:rsidP="00827BC9">
      <w:pPr>
        <w:jc w:val="both"/>
        <w:rPr>
          <w:rFonts w:ascii="Arial" w:hAnsi="Arial" w:cs="Arial"/>
        </w:rPr>
      </w:pPr>
    </w:p>
    <w:p w:rsidR="002B20FF" w:rsidRDefault="002B20FF" w:rsidP="00827BC9">
      <w:pPr>
        <w:jc w:val="both"/>
        <w:rPr>
          <w:rFonts w:ascii="Arial" w:hAnsi="Arial" w:cs="Arial"/>
        </w:rPr>
      </w:pPr>
      <w:r>
        <w:rPr>
          <w:rFonts w:ascii="Arial" w:hAnsi="Arial" w:cs="Arial"/>
        </w:rPr>
        <w:t>Der Bericht enthält eine grundsätzliche Aussage zur Anwendung des PCGK, erläutert eventuelle Abweichungen von den Empfehlungen des Kodexes und nimmt zu einigen Kodexanregungen („Sollte/Kann-Vorschriften“) Stellung.</w:t>
      </w:r>
    </w:p>
    <w:p w:rsidR="00073CF3" w:rsidRDefault="00073CF3">
      <w:pPr>
        <w:rPr>
          <w:rFonts w:ascii="Arial" w:hAnsi="Arial" w:cs="Arial"/>
        </w:rPr>
      </w:pPr>
    </w:p>
    <w:p w:rsidR="002B20FF" w:rsidRDefault="002B20FF" w:rsidP="00827BC9">
      <w:pPr>
        <w:numPr>
          <w:ilvl w:val="0"/>
          <w:numId w:val="5"/>
        </w:numPr>
        <w:jc w:val="both"/>
        <w:rPr>
          <w:rFonts w:ascii="Arial" w:hAnsi="Arial" w:cs="Arial"/>
        </w:rPr>
      </w:pPr>
      <w:r>
        <w:rPr>
          <w:rFonts w:ascii="Arial" w:hAnsi="Arial" w:cs="Arial"/>
        </w:rPr>
        <w:t xml:space="preserve">Aufsichtsrat und Geschäftsführung der </w:t>
      </w:r>
      <w:r w:rsidR="00A815A8">
        <w:rPr>
          <w:rFonts w:ascii="Arial" w:hAnsi="Arial" w:cs="Arial"/>
        </w:rPr>
        <w:t xml:space="preserve">Glocke Veranstaltungs-GmbH </w:t>
      </w:r>
      <w:r>
        <w:rPr>
          <w:rFonts w:ascii="Arial" w:hAnsi="Arial" w:cs="Arial"/>
        </w:rPr>
        <w:t>erklären hiermit gemeinsam, dass der Public Corporate Governance Kodex der Freien Han</w:t>
      </w:r>
      <w:r w:rsidR="003E0F98">
        <w:rPr>
          <w:rFonts w:ascii="Arial" w:hAnsi="Arial" w:cs="Arial"/>
        </w:rPr>
        <w:t>sestadt Bremen im Geschäftsjahr 2024</w:t>
      </w:r>
      <w:r w:rsidR="00F52E7E">
        <w:rPr>
          <w:rFonts w:ascii="Arial" w:hAnsi="Arial" w:cs="Arial"/>
        </w:rPr>
        <w:t xml:space="preserve"> </w:t>
      </w:r>
      <w:r w:rsidR="00A815A8">
        <w:rPr>
          <w:rFonts w:ascii="Arial" w:hAnsi="Arial" w:cs="Arial"/>
        </w:rPr>
        <w:t>grundsätzlich</w:t>
      </w:r>
      <w:r>
        <w:rPr>
          <w:rFonts w:ascii="Arial" w:hAnsi="Arial" w:cs="Arial"/>
        </w:rPr>
        <w:t xml:space="preserve"> </w:t>
      </w:r>
      <w:r w:rsidR="00A815A8">
        <w:rPr>
          <w:rFonts w:ascii="Arial" w:hAnsi="Arial" w:cs="Arial"/>
        </w:rPr>
        <w:t xml:space="preserve">in allen Punkten mit den unter 2. </w:t>
      </w:r>
      <w:r w:rsidR="00185DE5">
        <w:rPr>
          <w:rFonts w:ascii="Arial" w:hAnsi="Arial" w:cs="Arial"/>
        </w:rPr>
        <w:t>g</w:t>
      </w:r>
      <w:r w:rsidR="00A815A8">
        <w:rPr>
          <w:rFonts w:ascii="Arial" w:hAnsi="Arial" w:cs="Arial"/>
        </w:rPr>
        <w:t>enannten Ausnahmen</w:t>
      </w:r>
      <w:r>
        <w:rPr>
          <w:rFonts w:ascii="Arial" w:hAnsi="Arial" w:cs="Arial"/>
        </w:rPr>
        <w:t xml:space="preserve"> beachtet wurde</w:t>
      </w:r>
      <w:r w:rsidR="00322AD4">
        <w:rPr>
          <w:rFonts w:ascii="Arial" w:hAnsi="Arial" w:cs="Arial"/>
        </w:rPr>
        <w:t xml:space="preserve"> und </w:t>
      </w:r>
      <w:r w:rsidR="007E0E0B">
        <w:rPr>
          <w:rFonts w:ascii="Arial" w:hAnsi="Arial" w:cs="Arial"/>
        </w:rPr>
        <w:t>zukünftig</w:t>
      </w:r>
      <w:r w:rsidR="00322AD4">
        <w:rPr>
          <w:rFonts w:ascii="Arial" w:hAnsi="Arial" w:cs="Arial"/>
        </w:rPr>
        <w:t xml:space="preserve"> beachtet wird</w:t>
      </w:r>
      <w:r>
        <w:rPr>
          <w:rFonts w:ascii="Arial" w:hAnsi="Arial" w:cs="Arial"/>
        </w:rPr>
        <w:t>.</w:t>
      </w:r>
    </w:p>
    <w:p w:rsidR="00073CF3" w:rsidRDefault="00073CF3">
      <w:pPr>
        <w:ind w:left="720"/>
        <w:rPr>
          <w:rFonts w:ascii="Arial" w:hAnsi="Arial" w:cs="Arial"/>
        </w:rPr>
      </w:pPr>
    </w:p>
    <w:p w:rsidR="00AC7AB7" w:rsidRDefault="00AC7AB7" w:rsidP="00AC7AB7">
      <w:pPr>
        <w:numPr>
          <w:ilvl w:val="0"/>
          <w:numId w:val="5"/>
        </w:numPr>
        <w:ind w:left="567" w:hanging="567"/>
        <w:rPr>
          <w:rFonts w:ascii="Arial" w:hAnsi="Arial" w:cs="Arial"/>
        </w:rPr>
      </w:pPr>
      <w:r>
        <w:rPr>
          <w:rFonts w:ascii="Arial" w:hAnsi="Arial" w:cs="Arial"/>
        </w:rPr>
        <w:t>Abweichungen vom Kodex sind im Folgenden vollständig benannt.</w:t>
      </w:r>
    </w:p>
    <w:p w:rsidR="00AC7AB7" w:rsidRDefault="00AC7AB7" w:rsidP="00AC7AB7">
      <w:pPr>
        <w:rPr>
          <w:rFonts w:ascii="Arial" w:hAnsi="Arial" w:cs="Arial"/>
        </w:rPr>
      </w:pPr>
    </w:p>
    <w:p w:rsidR="00073CF3" w:rsidRPr="009333A8" w:rsidRDefault="00AC7AB7" w:rsidP="00827BC9">
      <w:pPr>
        <w:numPr>
          <w:ilvl w:val="1"/>
          <w:numId w:val="6"/>
        </w:numPr>
        <w:jc w:val="both"/>
        <w:rPr>
          <w:rFonts w:ascii="Arial" w:hAnsi="Arial" w:cs="Arial"/>
        </w:rPr>
      </w:pPr>
      <w:r w:rsidRPr="009333A8">
        <w:rPr>
          <w:rFonts w:ascii="Arial" w:hAnsi="Arial" w:cs="Arial"/>
        </w:rPr>
        <w:t xml:space="preserve">Unter Ziffer 3.3.2 ist geregelt, dass bei Abschluss einer D &amp; O-Versicherung für die Geschäftsführung ein angemessener Selbstbehalt vereinbart werden soll. </w:t>
      </w:r>
      <w:r w:rsidR="00E4558E">
        <w:rPr>
          <w:rFonts w:ascii="Arial" w:hAnsi="Arial" w:cs="Arial"/>
        </w:rPr>
        <w:t>Die</w:t>
      </w:r>
      <w:r w:rsidR="00B20B61" w:rsidRPr="00E4558E">
        <w:rPr>
          <w:rFonts w:ascii="Arial" w:hAnsi="Arial" w:cs="Arial"/>
        </w:rPr>
        <w:t xml:space="preserve"> WFB Wirtschaftsförderung Bremen GmbH </w:t>
      </w:r>
      <w:r w:rsidR="00E4558E">
        <w:rPr>
          <w:rFonts w:ascii="Arial" w:hAnsi="Arial" w:cs="Arial"/>
        </w:rPr>
        <w:t xml:space="preserve">hat einen entsprechenden Versicherungsvertrag für alle städtischen Gesellschaften abgeschlossen. Die Glocke Veranstaltungs-GmbH ist in diesen Vertrag </w:t>
      </w:r>
      <w:r w:rsidR="00B20B61" w:rsidRPr="00E4558E">
        <w:rPr>
          <w:rFonts w:ascii="Arial" w:hAnsi="Arial" w:cs="Arial"/>
        </w:rPr>
        <w:t>eingetreten</w:t>
      </w:r>
      <w:r w:rsidRPr="00E4558E">
        <w:rPr>
          <w:rFonts w:ascii="Arial" w:hAnsi="Arial" w:cs="Arial"/>
        </w:rPr>
        <w:t xml:space="preserve">, der einen Selbstbehalt sowohl für Mitglieder des Aufsichtsrats als auch für die </w:t>
      </w:r>
      <w:r w:rsidR="004D5B4C" w:rsidRPr="00E4558E">
        <w:rPr>
          <w:rFonts w:ascii="Arial" w:hAnsi="Arial" w:cs="Arial"/>
        </w:rPr>
        <w:t>Geschäftsführung</w:t>
      </w:r>
      <w:r w:rsidRPr="00E4558E">
        <w:rPr>
          <w:rFonts w:ascii="Arial" w:hAnsi="Arial" w:cs="Arial"/>
        </w:rPr>
        <w:t xml:space="preserve"> nicht vorsieht.</w:t>
      </w:r>
      <w:r w:rsidR="00EA72E8">
        <w:rPr>
          <w:rFonts w:ascii="Arial" w:hAnsi="Arial" w:cs="Arial"/>
        </w:rPr>
        <w:tab/>
      </w:r>
      <w:r w:rsidRPr="00E4558E">
        <w:rPr>
          <w:rFonts w:ascii="Arial" w:hAnsi="Arial" w:cs="Arial"/>
        </w:rPr>
        <w:t xml:space="preserve"> </w:t>
      </w:r>
      <w:r w:rsidR="00E4558E">
        <w:rPr>
          <w:rFonts w:ascii="Arial" w:hAnsi="Arial" w:cs="Arial"/>
        </w:rPr>
        <w:br/>
      </w:r>
    </w:p>
    <w:p w:rsidR="00AC7AB7" w:rsidRDefault="00AC7AB7" w:rsidP="00AC7AB7">
      <w:pPr>
        <w:numPr>
          <w:ilvl w:val="0"/>
          <w:numId w:val="5"/>
        </w:numPr>
        <w:ind w:left="567" w:hanging="567"/>
        <w:rPr>
          <w:rFonts w:ascii="Arial" w:hAnsi="Arial" w:cs="Arial"/>
        </w:rPr>
      </w:pPr>
      <w:r>
        <w:rPr>
          <w:rFonts w:ascii="Arial" w:hAnsi="Arial" w:cs="Arial"/>
        </w:rPr>
        <w:t xml:space="preserve">Die folgenden Anregungen des Kodex' (Sollte/Kann-Bestimmungen) wurden </w:t>
      </w:r>
      <w:r w:rsidR="00560427">
        <w:rPr>
          <w:rFonts w:ascii="Arial" w:hAnsi="Arial" w:cs="Arial"/>
        </w:rPr>
        <w:t xml:space="preserve"> </w:t>
      </w:r>
      <w:r w:rsidR="00560427">
        <w:rPr>
          <w:rFonts w:ascii="Arial" w:hAnsi="Arial" w:cs="Arial"/>
        </w:rPr>
        <w:br/>
        <w:t xml:space="preserve">  </w:t>
      </w:r>
      <w:r>
        <w:rPr>
          <w:rFonts w:ascii="Arial" w:hAnsi="Arial" w:cs="Arial"/>
        </w:rPr>
        <w:t>erfüllt:</w:t>
      </w:r>
    </w:p>
    <w:p w:rsidR="00AC7AB7" w:rsidRDefault="00AC7AB7" w:rsidP="00827BC9">
      <w:pPr>
        <w:numPr>
          <w:ilvl w:val="1"/>
          <w:numId w:val="7"/>
        </w:numPr>
        <w:jc w:val="both"/>
        <w:rPr>
          <w:rFonts w:ascii="Arial" w:hAnsi="Arial" w:cs="Arial"/>
        </w:rPr>
      </w:pPr>
      <w:r>
        <w:rPr>
          <w:rFonts w:ascii="Arial" w:hAnsi="Arial" w:cs="Arial"/>
        </w:rPr>
        <w:t xml:space="preserve">Der Aufsichtsrat hat einen </w:t>
      </w:r>
      <w:r w:rsidR="00264B4C">
        <w:rPr>
          <w:rFonts w:ascii="Arial" w:hAnsi="Arial" w:cs="Arial"/>
        </w:rPr>
        <w:t>Leistungsbericht</w:t>
      </w:r>
      <w:r>
        <w:rPr>
          <w:rFonts w:ascii="Arial" w:hAnsi="Arial" w:cs="Arial"/>
        </w:rPr>
        <w:t xml:space="preserve"> an die Gesellschafterversammlung erstellt (Ziffer 5.1.1).</w:t>
      </w:r>
    </w:p>
    <w:p w:rsidR="00AC7AB7" w:rsidRDefault="00615207" w:rsidP="00827BC9">
      <w:pPr>
        <w:numPr>
          <w:ilvl w:val="1"/>
          <w:numId w:val="7"/>
        </w:numPr>
        <w:jc w:val="both"/>
        <w:rPr>
          <w:rFonts w:ascii="Arial" w:hAnsi="Arial" w:cs="Arial"/>
        </w:rPr>
      </w:pPr>
      <w:r>
        <w:rPr>
          <w:rFonts w:ascii="Arial" w:hAnsi="Arial" w:cs="Arial"/>
        </w:rPr>
        <w:t>Der Aufsichtsrat hat in seinem Bericht an die Gesellschafterversammlung darüber informiert, dass keine Interessenkonflikte vorlagen (</w:t>
      </w:r>
      <w:r w:rsidR="00AC7AB7">
        <w:rPr>
          <w:rFonts w:ascii="Arial" w:hAnsi="Arial" w:cs="Arial"/>
        </w:rPr>
        <w:t>Ziffer 5.</w:t>
      </w:r>
      <w:r>
        <w:rPr>
          <w:rFonts w:ascii="Arial" w:hAnsi="Arial" w:cs="Arial"/>
        </w:rPr>
        <w:t>4</w:t>
      </w:r>
      <w:r w:rsidR="00AC7AB7">
        <w:rPr>
          <w:rFonts w:ascii="Arial" w:hAnsi="Arial" w:cs="Arial"/>
        </w:rPr>
        <w:t>.1)</w:t>
      </w:r>
      <w:r>
        <w:rPr>
          <w:rFonts w:ascii="Arial" w:hAnsi="Arial" w:cs="Arial"/>
        </w:rPr>
        <w:t>.</w:t>
      </w:r>
    </w:p>
    <w:p w:rsidR="00615207" w:rsidRDefault="00370859" w:rsidP="00827BC9">
      <w:pPr>
        <w:numPr>
          <w:ilvl w:val="1"/>
          <w:numId w:val="7"/>
        </w:numPr>
        <w:jc w:val="both"/>
        <w:rPr>
          <w:rFonts w:ascii="Arial" w:hAnsi="Arial" w:cs="Arial"/>
        </w:rPr>
      </w:pPr>
      <w:r>
        <w:rPr>
          <w:rFonts w:ascii="Arial" w:hAnsi="Arial" w:cs="Arial"/>
        </w:rPr>
        <w:t xml:space="preserve">Die Aufsichtsratsvorsitzende ist über wichtige Ereignisse, die für die Beurteilung der Lage und Entwicklung sowie für die Leitung des Unternehmens von wesentlicher Bedeutung sind, unverzüglich durch die Geschäftsführung informiert worden (Ziffer </w:t>
      </w:r>
      <w:r w:rsidR="00926F35">
        <w:rPr>
          <w:rFonts w:ascii="Arial" w:hAnsi="Arial" w:cs="Arial"/>
        </w:rPr>
        <w:t>5.1.5).</w:t>
      </w:r>
    </w:p>
    <w:p w:rsidR="00AC7AB7" w:rsidRDefault="00AC7AB7" w:rsidP="00AC7AB7">
      <w:pPr>
        <w:rPr>
          <w:rFonts w:ascii="Arial" w:hAnsi="Arial" w:cs="Arial"/>
        </w:rPr>
      </w:pPr>
    </w:p>
    <w:p w:rsidR="00AC7AB7" w:rsidRDefault="00081E2B" w:rsidP="00AC7AB7">
      <w:pPr>
        <w:rPr>
          <w:rFonts w:ascii="Arial" w:hAnsi="Arial" w:cs="Arial"/>
        </w:rPr>
      </w:pPr>
      <w:r>
        <w:rPr>
          <w:rFonts w:ascii="Arial" w:hAnsi="Arial" w:cs="Arial"/>
        </w:rPr>
        <w:t>B</w:t>
      </w:r>
      <w:r w:rsidR="003E0F98">
        <w:rPr>
          <w:rFonts w:ascii="Arial" w:hAnsi="Arial" w:cs="Arial"/>
        </w:rPr>
        <w:t>remen, den 24.06.2025</w:t>
      </w:r>
    </w:p>
    <w:p w:rsidR="00AC7AB7" w:rsidRDefault="00AC7AB7" w:rsidP="00AC7AB7">
      <w:pPr>
        <w:rPr>
          <w:rFonts w:ascii="Arial" w:hAnsi="Arial" w:cs="Arial"/>
        </w:rPr>
      </w:pPr>
    </w:p>
    <w:p w:rsidR="00AC7AB7" w:rsidRDefault="009357ED" w:rsidP="00AC7AB7">
      <w:pPr>
        <w:rPr>
          <w:rFonts w:ascii="Arial" w:hAnsi="Arial" w:cs="Arial"/>
        </w:rPr>
      </w:pPr>
      <w:r>
        <w:rPr>
          <w:rFonts w:ascii="Arial" w:hAnsi="Arial" w:cs="Arial"/>
        </w:rPr>
        <w:br/>
      </w:r>
    </w:p>
    <w:p w:rsidR="00533D52" w:rsidRDefault="00533D52" w:rsidP="00AC7AB7">
      <w:pPr>
        <w:rPr>
          <w:rFonts w:ascii="Arial" w:hAnsi="Arial" w:cs="Arial"/>
        </w:rPr>
      </w:pPr>
    </w:p>
    <w:p w:rsidR="00AC7AB7" w:rsidRDefault="002F6DF5" w:rsidP="00AC7AB7">
      <w:pPr>
        <w:tabs>
          <w:tab w:val="left" w:pos="4500"/>
        </w:tabs>
        <w:rPr>
          <w:rFonts w:ascii="Arial" w:hAnsi="Arial" w:cs="Arial"/>
        </w:rPr>
      </w:pPr>
      <w:r>
        <w:rPr>
          <w:rFonts w:ascii="Arial" w:hAnsi="Arial" w:cs="Arial"/>
        </w:rPr>
        <w:t>Staatsrätin Carmen Emigholz</w:t>
      </w:r>
      <w:r w:rsidR="00AC7AB7" w:rsidRPr="00533D52">
        <w:rPr>
          <w:rFonts w:ascii="Arial" w:hAnsi="Arial" w:cs="Arial"/>
        </w:rPr>
        <w:tab/>
      </w:r>
      <w:r w:rsidR="009357ED">
        <w:rPr>
          <w:rFonts w:ascii="Arial" w:hAnsi="Arial" w:cs="Arial"/>
        </w:rPr>
        <w:tab/>
      </w:r>
      <w:r w:rsidR="009357ED">
        <w:rPr>
          <w:rFonts w:ascii="Arial" w:hAnsi="Arial" w:cs="Arial"/>
        </w:rPr>
        <w:tab/>
      </w:r>
      <w:r w:rsidR="009357ED">
        <w:rPr>
          <w:rFonts w:ascii="Arial" w:hAnsi="Arial" w:cs="Arial"/>
        </w:rPr>
        <w:tab/>
      </w:r>
      <w:r w:rsidR="00533D52" w:rsidRPr="00533D52">
        <w:rPr>
          <w:rFonts w:ascii="Arial" w:hAnsi="Arial" w:cs="Arial"/>
        </w:rPr>
        <w:t>Jörg Ehntholt</w:t>
      </w:r>
    </w:p>
    <w:p w:rsidR="00AC7AB7" w:rsidRDefault="00AC7AB7" w:rsidP="00AC7AB7">
      <w:pPr>
        <w:tabs>
          <w:tab w:val="left" w:pos="4500"/>
        </w:tabs>
        <w:rPr>
          <w:rFonts w:ascii="Arial" w:hAnsi="Arial" w:cs="Arial"/>
        </w:rPr>
      </w:pPr>
      <w:r>
        <w:rPr>
          <w:rFonts w:ascii="Arial" w:hAnsi="Arial" w:cs="Arial"/>
        </w:rPr>
        <w:t>Vorsitzende</w:t>
      </w:r>
      <w:r w:rsidR="00533D52">
        <w:rPr>
          <w:rFonts w:ascii="Arial" w:hAnsi="Arial" w:cs="Arial"/>
        </w:rPr>
        <w:t xml:space="preserve"> </w:t>
      </w:r>
      <w:r>
        <w:rPr>
          <w:rFonts w:ascii="Arial" w:hAnsi="Arial" w:cs="Arial"/>
        </w:rPr>
        <w:t>des Aufsichtsrats</w:t>
      </w:r>
      <w:r w:rsidR="009357ED">
        <w:rPr>
          <w:rFonts w:ascii="Arial" w:hAnsi="Arial" w:cs="Arial"/>
        </w:rPr>
        <w:tab/>
      </w:r>
      <w:r w:rsidR="009357ED">
        <w:rPr>
          <w:rFonts w:ascii="Arial" w:hAnsi="Arial" w:cs="Arial"/>
        </w:rPr>
        <w:tab/>
      </w:r>
      <w:r w:rsidR="002F6DF5">
        <w:rPr>
          <w:rFonts w:ascii="Arial" w:hAnsi="Arial" w:cs="Arial"/>
        </w:rPr>
        <w:tab/>
      </w:r>
      <w:r w:rsidR="002F6DF5">
        <w:rPr>
          <w:rFonts w:ascii="Arial" w:hAnsi="Arial" w:cs="Arial"/>
        </w:rPr>
        <w:tab/>
      </w:r>
      <w:r>
        <w:rPr>
          <w:rFonts w:ascii="Arial" w:hAnsi="Arial" w:cs="Arial"/>
        </w:rPr>
        <w:t>Geschäftsführung</w:t>
      </w:r>
    </w:p>
    <w:sectPr w:rsidR="00AC7AB7">
      <w:pgSz w:w="11906" w:h="16838"/>
      <w:pgMar w:top="1618"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144F" w:rsidRDefault="006D144F">
      <w:r>
        <w:separator/>
      </w:r>
    </w:p>
  </w:endnote>
  <w:endnote w:type="continuationSeparator" w:id="0">
    <w:p w:rsidR="006D144F" w:rsidRDefault="006D14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1" w:fontKey="{85500938-519D-4F45-9070-B372238E5083}"/>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2" w:fontKey="{488D59E6-A211-4FF0-B47E-CBEEF6E52748}"/>
  </w:font>
  <w:font w:name="Calibri">
    <w:panose1 w:val="020F0502020204030204"/>
    <w:charset w:val="00"/>
    <w:family w:val="swiss"/>
    <w:pitch w:val="variable"/>
    <w:sig w:usb0="E4002EFF" w:usb1="C000247B" w:usb2="00000009" w:usb3="00000000" w:csb0="000001FF" w:csb1="00000000"/>
    <w:embedRegular r:id="rId3" w:fontKey="{6CA618DB-27AF-4897-BBF3-DB6C475692AE}"/>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144F" w:rsidRDefault="006D144F">
      <w:r>
        <w:separator/>
      </w:r>
    </w:p>
  </w:footnote>
  <w:footnote w:type="continuationSeparator" w:id="0">
    <w:p w:rsidR="006D144F" w:rsidRDefault="006D14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082871"/>
    <w:multiLevelType w:val="hybridMultilevel"/>
    <w:tmpl w:val="56EE4FDC"/>
    <w:lvl w:ilvl="0" w:tplc="0407000F">
      <w:start w:val="1"/>
      <w:numFmt w:val="decimal"/>
      <w:lvlText w:val="%1."/>
      <w:lvlJc w:val="left"/>
      <w:pPr>
        <w:tabs>
          <w:tab w:val="num" w:pos="720"/>
        </w:tabs>
        <w:ind w:left="720" w:hanging="360"/>
      </w:pPr>
    </w:lvl>
    <w:lvl w:ilvl="1" w:tplc="C018F944">
      <w:start w:val="1"/>
      <w:numFmt w:val="bullet"/>
      <w:lvlText w:val=""/>
      <w:lvlJc w:val="left"/>
      <w:pPr>
        <w:tabs>
          <w:tab w:val="num" w:pos="1440"/>
        </w:tabs>
        <w:ind w:left="1440" w:hanging="720"/>
      </w:pPr>
      <w:rPr>
        <w:rFonts w:ascii="Wingdings" w:hAnsi="Wingdings" w:hint="default"/>
      </w:rPr>
    </w:lvl>
    <w:lvl w:ilvl="2" w:tplc="5986E72A">
      <w:start w:val="1"/>
      <w:numFmt w:val="bullet"/>
      <w:lvlText w:val="-"/>
      <w:lvlJc w:val="left"/>
      <w:pPr>
        <w:tabs>
          <w:tab w:val="num" w:pos="2340"/>
        </w:tabs>
        <w:ind w:left="2340" w:hanging="360"/>
      </w:pPr>
      <w:rPr>
        <w:rFonts w:ascii="Times New Roman" w:hAnsi="Times New Roman" w:cs="Times New Roman"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2F520AA3"/>
    <w:multiLevelType w:val="hybridMultilevel"/>
    <w:tmpl w:val="167A88DC"/>
    <w:lvl w:ilvl="0" w:tplc="D87EEC34">
      <w:start w:val="1"/>
      <w:numFmt w:val="decimal"/>
      <w:lvlText w:val="%1."/>
      <w:lvlJc w:val="left"/>
      <w:pPr>
        <w:tabs>
          <w:tab w:val="num" w:pos="720"/>
        </w:tabs>
        <w:ind w:left="720" w:hanging="720"/>
      </w:pPr>
      <w:rPr>
        <w:rFonts w:hint="default"/>
      </w:rPr>
    </w:lvl>
    <w:lvl w:ilvl="1" w:tplc="04070019">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31F120D7"/>
    <w:multiLevelType w:val="hybridMultilevel"/>
    <w:tmpl w:val="4CFCB462"/>
    <w:lvl w:ilvl="0" w:tplc="5986E72A">
      <w:start w:val="1"/>
      <w:numFmt w:val="bullet"/>
      <w:lvlText w:val="-"/>
      <w:lvlJc w:val="left"/>
      <w:pPr>
        <w:tabs>
          <w:tab w:val="num" w:pos="720"/>
        </w:tabs>
        <w:ind w:left="720" w:hanging="360"/>
      </w:pPr>
      <w:rPr>
        <w:rFonts w:ascii="Times New Roman" w:hAnsi="Times New Roman" w:cs="Times New Roman" w:hint="default"/>
      </w:rPr>
    </w:lvl>
    <w:lvl w:ilvl="1" w:tplc="04070005">
      <w:start w:val="1"/>
      <w:numFmt w:val="bullet"/>
      <w:lvlText w:val=""/>
      <w:lvlJc w:val="left"/>
      <w:pPr>
        <w:tabs>
          <w:tab w:val="num" w:pos="1440"/>
        </w:tabs>
        <w:ind w:left="1440" w:hanging="360"/>
      </w:pPr>
      <w:rPr>
        <w:rFonts w:ascii="Wingdings" w:hAnsi="Wingdings" w:hint="default"/>
      </w:rPr>
    </w:lvl>
    <w:lvl w:ilvl="2" w:tplc="5986E72A">
      <w:start w:val="1"/>
      <w:numFmt w:val="bullet"/>
      <w:lvlText w:val="-"/>
      <w:lvlJc w:val="left"/>
      <w:pPr>
        <w:tabs>
          <w:tab w:val="num" w:pos="2340"/>
        </w:tabs>
        <w:ind w:left="2340" w:hanging="360"/>
      </w:pPr>
      <w:rPr>
        <w:rFonts w:ascii="Times New Roman" w:hAnsi="Times New Roman" w:cs="Times New Roman"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15:restartNumberingAfterBreak="0">
    <w:nsid w:val="4AA42EFC"/>
    <w:multiLevelType w:val="hybridMultilevel"/>
    <w:tmpl w:val="68FAA272"/>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532B585E"/>
    <w:multiLevelType w:val="hybridMultilevel"/>
    <w:tmpl w:val="B6521032"/>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5" w15:restartNumberingAfterBreak="0">
    <w:nsid w:val="61413DF2"/>
    <w:multiLevelType w:val="hybridMultilevel"/>
    <w:tmpl w:val="A34C0570"/>
    <w:lvl w:ilvl="0" w:tplc="0407000F">
      <w:start w:val="1"/>
      <w:numFmt w:val="decimal"/>
      <w:lvlText w:val="%1."/>
      <w:lvlJc w:val="left"/>
      <w:pPr>
        <w:tabs>
          <w:tab w:val="num" w:pos="720"/>
        </w:tabs>
        <w:ind w:left="720" w:hanging="360"/>
      </w:pPr>
    </w:lvl>
    <w:lvl w:ilvl="1" w:tplc="1FD814E2">
      <w:start w:val="1"/>
      <w:numFmt w:val="bullet"/>
      <w:lvlText w:val=""/>
      <w:lvlJc w:val="left"/>
      <w:pPr>
        <w:tabs>
          <w:tab w:val="num" w:pos="1440"/>
        </w:tabs>
        <w:ind w:left="1440" w:hanging="720"/>
      </w:pPr>
      <w:rPr>
        <w:rFonts w:ascii="Wingdings" w:hAnsi="Wingdings" w:hint="default"/>
      </w:rPr>
    </w:lvl>
    <w:lvl w:ilvl="2" w:tplc="5986E72A">
      <w:start w:val="1"/>
      <w:numFmt w:val="bullet"/>
      <w:lvlText w:val="-"/>
      <w:lvlJc w:val="left"/>
      <w:pPr>
        <w:tabs>
          <w:tab w:val="num" w:pos="2340"/>
        </w:tabs>
        <w:ind w:left="2340" w:hanging="360"/>
      </w:pPr>
      <w:rPr>
        <w:rFonts w:ascii="Times New Roman" w:hAnsi="Times New Roman" w:cs="Times New Roman"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6" w15:restartNumberingAfterBreak="0">
    <w:nsid w:val="6F253FE8"/>
    <w:multiLevelType w:val="hybridMultilevel"/>
    <w:tmpl w:val="D3AC2D3A"/>
    <w:lvl w:ilvl="0" w:tplc="0407000F">
      <w:start w:val="1"/>
      <w:numFmt w:val="decimal"/>
      <w:lvlText w:val="%1."/>
      <w:lvlJc w:val="left"/>
      <w:pPr>
        <w:tabs>
          <w:tab w:val="num" w:pos="720"/>
        </w:tabs>
        <w:ind w:left="720" w:hanging="360"/>
      </w:pPr>
    </w:lvl>
    <w:lvl w:ilvl="1" w:tplc="2D4635E4">
      <w:start w:val="1"/>
      <w:numFmt w:val="bullet"/>
      <w:lvlText w:val=""/>
      <w:lvlJc w:val="left"/>
      <w:pPr>
        <w:tabs>
          <w:tab w:val="num" w:pos="1440"/>
        </w:tabs>
        <w:ind w:left="1440" w:hanging="720"/>
      </w:pPr>
      <w:rPr>
        <w:rFonts w:ascii="Wingdings" w:hAnsi="Wingdings" w:hint="default"/>
      </w:rPr>
    </w:lvl>
    <w:lvl w:ilvl="2" w:tplc="5986E72A">
      <w:start w:val="1"/>
      <w:numFmt w:val="bullet"/>
      <w:lvlText w:val="-"/>
      <w:lvlJc w:val="left"/>
      <w:pPr>
        <w:tabs>
          <w:tab w:val="num" w:pos="2340"/>
        </w:tabs>
        <w:ind w:left="2340" w:hanging="360"/>
      </w:pPr>
      <w:rPr>
        <w:rFonts w:ascii="Times New Roman" w:hAnsi="Times New Roman" w:cs="Times New Roman"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4"/>
  </w:num>
  <w:num w:numId="2">
    <w:abstractNumId w:val="5"/>
  </w:num>
  <w:num w:numId="3">
    <w:abstractNumId w:val="3"/>
  </w:num>
  <w:num w:numId="4">
    <w:abstractNumId w:val="2"/>
  </w:num>
  <w:num w:numId="5">
    <w:abstractNumId w:val="1"/>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embedTrueTypeFonts/>
  <w:hideSpellingErrors/>
  <w:hideGrammaticalErrors/>
  <w:proofState w:spelling="clean" w:grammar="clean"/>
  <w:attachedTemplate r:id="rId1"/>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15A8"/>
    <w:rsid w:val="00055382"/>
    <w:rsid w:val="00073CF3"/>
    <w:rsid w:val="00081E2B"/>
    <w:rsid w:val="000A74BA"/>
    <w:rsid w:val="000E4F8C"/>
    <w:rsid w:val="00143343"/>
    <w:rsid w:val="00185DE5"/>
    <w:rsid w:val="001F042D"/>
    <w:rsid w:val="002059AC"/>
    <w:rsid w:val="00264B4C"/>
    <w:rsid w:val="002B20FF"/>
    <w:rsid w:val="002F6DF5"/>
    <w:rsid w:val="00322AD4"/>
    <w:rsid w:val="00325544"/>
    <w:rsid w:val="00370859"/>
    <w:rsid w:val="00373CF1"/>
    <w:rsid w:val="003E0F98"/>
    <w:rsid w:val="003E252C"/>
    <w:rsid w:val="004071A9"/>
    <w:rsid w:val="00425AA5"/>
    <w:rsid w:val="004325A9"/>
    <w:rsid w:val="004D5B4C"/>
    <w:rsid w:val="00533D52"/>
    <w:rsid w:val="00534D6A"/>
    <w:rsid w:val="00560427"/>
    <w:rsid w:val="00564E09"/>
    <w:rsid w:val="005B6BA0"/>
    <w:rsid w:val="005F0C6C"/>
    <w:rsid w:val="00615207"/>
    <w:rsid w:val="00675227"/>
    <w:rsid w:val="006909C5"/>
    <w:rsid w:val="0069173C"/>
    <w:rsid w:val="006A2933"/>
    <w:rsid w:val="006D144F"/>
    <w:rsid w:val="006E0C76"/>
    <w:rsid w:val="0075223C"/>
    <w:rsid w:val="00764F2A"/>
    <w:rsid w:val="007C1604"/>
    <w:rsid w:val="007E0E0B"/>
    <w:rsid w:val="007F6CC8"/>
    <w:rsid w:val="008178DA"/>
    <w:rsid w:val="00827BC9"/>
    <w:rsid w:val="008332A1"/>
    <w:rsid w:val="008436A7"/>
    <w:rsid w:val="008562AE"/>
    <w:rsid w:val="008C0092"/>
    <w:rsid w:val="008D4A88"/>
    <w:rsid w:val="008F2A6A"/>
    <w:rsid w:val="008F4D8C"/>
    <w:rsid w:val="00901E5C"/>
    <w:rsid w:val="00926F35"/>
    <w:rsid w:val="009333A8"/>
    <w:rsid w:val="009357ED"/>
    <w:rsid w:val="009551A4"/>
    <w:rsid w:val="009734C5"/>
    <w:rsid w:val="00976418"/>
    <w:rsid w:val="00A70A69"/>
    <w:rsid w:val="00A70F9B"/>
    <w:rsid w:val="00A815A8"/>
    <w:rsid w:val="00AA4CD5"/>
    <w:rsid w:val="00AC7AB7"/>
    <w:rsid w:val="00B20B61"/>
    <w:rsid w:val="00B75093"/>
    <w:rsid w:val="00BC4A11"/>
    <w:rsid w:val="00BD7E79"/>
    <w:rsid w:val="00BE1D76"/>
    <w:rsid w:val="00C34940"/>
    <w:rsid w:val="00C61FC0"/>
    <w:rsid w:val="00C95EBC"/>
    <w:rsid w:val="00CA13EC"/>
    <w:rsid w:val="00CC6C41"/>
    <w:rsid w:val="00CD6D9C"/>
    <w:rsid w:val="00D0684E"/>
    <w:rsid w:val="00D35507"/>
    <w:rsid w:val="00D74B30"/>
    <w:rsid w:val="00DA1D29"/>
    <w:rsid w:val="00DD28F8"/>
    <w:rsid w:val="00E4558E"/>
    <w:rsid w:val="00EA72E8"/>
    <w:rsid w:val="00F3255A"/>
    <w:rsid w:val="00F52E7E"/>
    <w:rsid w:val="00F957CA"/>
    <w:rsid w:val="00FC177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9903B60"/>
  <w15:docId w15:val="{D2EA063F-28F0-4950-A4B8-6D3AF1734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Sprechblasentext">
    <w:name w:val="Balloon Text"/>
    <w:basedOn w:val="Standard"/>
    <w:link w:val="SprechblasentextZchn"/>
    <w:uiPriority w:val="99"/>
    <w:semiHidden/>
    <w:unhideWhenUsed/>
    <w:rsid w:val="00C61FC0"/>
    <w:rPr>
      <w:rFonts w:ascii="Tahoma" w:hAnsi="Tahoma" w:cs="Tahoma"/>
      <w:sz w:val="16"/>
      <w:szCs w:val="16"/>
    </w:rPr>
  </w:style>
  <w:style w:type="character" w:customStyle="1" w:styleId="SprechblasentextZchn">
    <w:name w:val="Sprechblasentext Zchn"/>
    <w:link w:val="Sprechblasentext"/>
    <w:uiPriority w:val="99"/>
    <w:semiHidden/>
    <w:rsid w:val="00C61FC0"/>
    <w:rPr>
      <w:rFonts w:ascii="Tahoma" w:hAnsi="Tahoma" w:cs="Tahoma"/>
      <w:sz w:val="16"/>
      <w:szCs w:val="16"/>
      <w:lang w:eastAsia="de-DE"/>
    </w:rPr>
  </w:style>
  <w:style w:type="character" w:styleId="Kommentarzeichen">
    <w:name w:val="annotation reference"/>
    <w:uiPriority w:val="99"/>
    <w:semiHidden/>
    <w:unhideWhenUsed/>
    <w:rsid w:val="00C61FC0"/>
    <w:rPr>
      <w:sz w:val="16"/>
      <w:szCs w:val="16"/>
    </w:rPr>
  </w:style>
  <w:style w:type="paragraph" w:styleId="Kommentartext">
    <w:name w:val="annotation text"/>
    <w:basedOn w:val="Standard"/>
    <w:link w:val="KommentartextZchn"/>
    <w:uiPriority w:val="99"/>
    <w:semiHidden/>
    <w:unhideWhenUsed/>
    <w:rsid w:val="00C61FC0"/>
    <w:rPr>
      <w:sz w:val="20"/>
      <w:szCs w:val="20"/>
    </w:rPr>
  </w:style>
  <w:style w:type="character" w:customStyle="1" w:styleId="KommentartextZchn">
    <w:name w:val="Kommentartext Zchn"/>
    <w:link w:val="Kommentartext"/>
    <w:uiPriority w:val="99"/>
    <w:semiHidden/>
    <w:rsid w:val="00C61FC0"/>
    <w:rPr>
      <w:lang w:eastAsia="de-DE"/>
    </w:rPr>
  </w:style>
  <w:style w:type="paragraph" w:styleId="Kommentarthema">
    <w:name w:val="annotation subject"/>
    <w:basedOn w:val="Kommentartext"/>
    <w:next w:val="Kommentartext"/>
    <w:link w:val="KommentarthemaZchn"/>
    <w:uiPriority w:val="99"/>
    <w:semiHidden/>
    <w:unhideWhenUsed/>
    <w:rsid w:val="00C61FC0"/>
    <w:rPr>
      <w:b/>
      <w:bCs/>
    </w:rPr>
  </w:style>
  <w:style w:type="character" w:customStyle="1" w:styleId="KommentarthemaZchn">
    <w:name w:val="Kommentarthema Zchn"/>
    <w:link w:val="Kommentarthema"/>
    <w:uiPriority w:val="99"/>
    <w:semiHidden/>
    <w:rsid w:val="00C61FC0"/>
    <w:rPr>
      <w:b/>
      <w:bCs/>
      <w:lang w:eastAsia="de-DE"/>
    </w:rPr>
  </w:style>
  <w:style w:type="character" w:styleId="Seitenzahl">
    <w:name w:val="page number"/>
    <w:basedOn w:val="Absatz-Standardschriftart"/>
    <w:semiHidden/>
    <w:rsid w:val="002B20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gebauer\AppData\Local\Microsoft\Windows\INetCache\Content.Outlook\3DO0O10U\2018-06-06%20Muster_Gem-Entsprechenserkl&#228;rung_GF-AR_kurz.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2018-06-06 Muster_Gem-Entsprechenserklärung_GF-AR_kurz.dotx</Template>
  <TotalTime>0</TotalTime>
  <Pages>1</Pages>
  <Words>289</Words>
  <Characters>1823</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Bremer Arbeit GmbH</Company>
  <LinksUpToDate>false</LinksUpToDate>
  <CharactersWithSpaces>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Gebauer, Britta</dc:creator>
  <cp:keywords/>
  <cp:lastModifiedBy>Gebauer, Britta</cp:lastModifiedBy>
  <cp:revision>3</cp:revision>
  <cp:lastPrinted>2020-05-06T09:24:00Z</cp:lastPrinted>
  <dcterms:created xsi:type="dcterms:W3CDTF">2025-03-20T10:09:00Z</dcterms:created>
  <dcterms:modified xsi:type="dcterms:W3CDTF">2025-03-20T10:10:00Z</dcterms:modified>
</cp:coreProperties>
</file>